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D932" w14:textId="77777777" w:rsidR="00C54185" w:rsidRPr="00102D96" w:rsidRDefault="006D081A" w:rsidP="00C54185">
      <w:pPr>
        <w:rPr>
          <w:rFonts w:ascii="Barlow" w:eastAsia="Calibri" w:hAnsi="Barlow"/>
          <w:b/>
          <w:i/>
          <w:sz w:val="22"/>
          <w:szCs w:val="22"/>
        </w:rPr>
      </w:pPr>
      <w:r>
        <w:rPr>
          <w:b/>
          <w:bCs/>
          <w:color w:val="000000"/>
          <w:sz w:val="20"/>
          <w:szCs w:val="20"/>
        </w:rPr>
        <w:br/>
      </w:r>
    </w:p>
    <w:p w14:paraId="3A7E716D" w14:textId="77777777" w:rsidR="00D05798" w:rsidRPr="00570426" w:rsidRDefault="00D05798" w:rsidP="00D05798">
      <w:pPr>
        <w:jc w:val="right"/>
        <w:rPr>
          <w:sz w:val="16"/>
        </w:rPr>
      </w:pPr>
      <w:bookmarkStart w:id="0" w:name="_heading=h.gjdgxs" w:colFirst="0" w:colLast="0"/>
      <w:bookmarkEnd w:id="0"/>
      <w:r w:rsidRPr="00570426">
        <w:rPr>
          <w:sz w:val="16"/>
        </w:rPr>
        <w:t>1201 South Second Street</w:t>
      </w:r>
    </w:p>
    <w:p w14:paraId="1FD23625" w14:textId="77777777" w:rsidR="00D05798" w:rsidRPr="00570426" w:rsidRDefault="00D05798" w:rsidP="00D05798">
      <w:pPr>
        <w:jc w:val="right"/>
        <w:rPr>
          <w:sz w:val="16"/>
        </w:rPr>
      </w:pPr>
      <w:r w:rsidRPr="00570426">
        <w:rPr>
          <w:sz w:val="16"/>
        </w:rPr>
        <w:t>Milwaukee, WI 53204</w:t>
      </w:r>
    </w:p>
    <w:p w14:paraId="5E73F139" w14:textId="77777777" w:rsidR="00D05798" w:rsidRPr="00570426" w:rsidRDefault="00D05798" w:rsidP="00D05798">
      <w:pPr>
        <w:jc w:val="right"/>
        <w:rPr>
          <w:sz w:val="16"/>
        </w:rPr>
      </w:pPr>
      <w:r w:rsidRPr="00570426">
        <w:rPr>
          <w:sz w:val="16"/>
        </w:rPr>
        <w:t>www.rockwellautomation.com</w:t>
      </w:r>
    </w:p>
    <w:p w14:paraId="20F9F1FF" w14:textId="77777777" w:rsidR="00D05798" w:rsidRPr="00570426" w:rsidRDefault="00D05798" w:rsidP="00D05798">
      <w:pPr>
        <w:jc w:val="right"/>
        <w:rPr>
          <w:sz w:val="16"/>
        </w:rPr>
      </w:pPr>
      <w:r w:rsidRPr="00570426">
        <w:rPr>
          <w:noProof/>
        </w:rPr>
        <mc:AlternateContent>
          <mc:Choice Requires="wps">
            <w:drawing>
              <wp:anchor distT="0" distB="0" distL="114300" distR="114300" simplePos="0" relativeHeight="251659264" behindDoc="0" locked="0" layoutInCell="1" allowOverlap="1" wp14:anchorId="79F2348C" wp14:editId="5BD6E235">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3E70" w14:textId="77777777" w:rsidR="00D05798" w:rsidRPr="00AA3B0F" w:rsidRDefault="00D05798" w:rsidP="00D05798">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2348C"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47ED3E70" w14:textId="77777777" w:rsidR="00D05798" w:rsidRPr="00AA3B0F" w:rsidRDefault="00D05798" w:rsidP="00D05798">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2FC598C2" w14:textId="77777777" w:rsidR="00D05798" w:rsidRPr="00570426" w:rsidRDefault="00D05798" w:rsidP="00D05798">
      <w:pPr>
        <w:jc w:val="right"/>
      </w:pPr>
      <w:r>
        <w:rPr>
          <w:noProof/>
        </w:rPr>
        <w:drawing>
          <wp:inline distT="0" distB="0" distL="0" distR="0" wp14:anchorId="5DB0F520" wp14:editId="1E69ED32">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4A820B24" w14:textId="77777777" w:rsidR="00D05798" w:rsidRPr="003651A6" w:rsidRDefault="00D05798" w:rsidP="00D05798">
      <w:pPr>
        <w:spacing w:before="100" w:beforeAutospacing="1" w:after="100" w:afterAutospacing="1"/>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129FA953" wp14:editId="122F8077">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43600842" wp14:editId="56299A33">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150D88A5" wp14:editId="433FEDEB">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06973142" wp14:editId="71495F21">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26D370FF" wp14:editId="18A2B1CB">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348B7357" wp14:editId="64D4AC17">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43543D88" w14:textId="77777777" w:rsidR="00C54185" w:rsidRPr="003B6E6E" w:rsidRDefault="00C54185" w:rsidP="00C54185">
      <w:pPr>
        <w:rPr>
          <w:rFonts w:ascii="Barlow" w:hAnsi="Barlow"/>
          <w:b/>
          <w:sz w:val="22"/>
          <w:szCs w:val="22"/>
          <w:lang w:val="de-DE"/>
        </w:rPr>
      </w:pPr>
    </w:p>
    <w:p w14:paraId="2D6501C5" w14:textId="68B532F4" w:rsidR="006D081A" w:rsidRPr="000E78A2" w:rsidRDefault="006D081A" w:rsidP="000E78A2">
      <w:pPr>
        <w:pStyle w:val="StandardWeb"/>
        <w:jc w:val="center"/>
        <w:rPr>
          <w:rFonts w:ascii="Arial" w:hAnsi="Arial" w:cs="Arial"/>
          <w:color w:val="000000"/>
          <w:sz w:val="28"/>
          <w:szCs w:val="28"/>
          <w:lang w:val="de-DE"/>
        </w:rPr>
      </w:pPr>
      <w:r w:rsidRPr="006E329B">
        <w:rPr>
          <w:rStyle w:val="legendspanclass"/>
          <w:rFonts w:ascii="Arial" w:hAnsi="Arial" w:cs="Arial"/>
          <w:b/>
          <w:bCs/>
          <w:color w:val="000000"/>
          <w:sz w:val="28"/>
          <w:szCs w:val="28"/>
          <w:lang w:val="de-DE"/>
        </w:rPr>
        <w:t>Schwedischer Verpackungshersteller modernisiert Mensch-Maschine-Schnittstelle der Montagelinie für maximale Vielseitigkeit und Konfigurierbarkeit</w:t>
      </w:r>
    </w:p>
    <w:p w14:paraId="1701A974" w14:textId="77777777" w:rsidR="006D081A" w:rsidRPr="006E329B" w:rsidRDefault="006D081A" w:rsidP="000E78A2">
      <w:pPr>
        <w:pStyle w:val="StandardWeb"/>
        <w:jc w:val="center"/>
        <w:rPr>
          <w:rFonts w:ascii="Arial" w:hAnsi="Arial" w:cs="Arial"/>
          <w:color w:val="000000"/>
          <w:lang w:val="de-DE"/>
        </w:rPr>
      </w:pPr>
      <w:r w:rsidRPr="006E329B">
        <w:rPr>
          <w:rFonts w:ascii="Arial" w:hAnsi="Arial" w:cs="Arial"/>
          <w:i/>
          <w:iCs/>
          <w:color w:val="000000"/>
          <w:lang w:val="de-DE"/>
        </w:rPr>
        <w:t>Kinnareds Well entscheidet sich für den Rockwell Automation-Partner Hax Technologies, um mit dem Allen-Bradley OptixPanel Standard-Grafikterminal die Produktivität und Bedienerfreundlichkeit zu verbessern</w:t>
      </w:r>
    </w:p>
    <w:p w14:paraId="4C4B9C31" w14:textId="0C810D05" w:rsidR="006D081A" w:rsidRPr="006E329B" w:rsidRDefault="006D081A" w:rsidP="00204336">
      <w:pPr>
        <w:pStyle w:val="StandardWeb"/>
        <w:rPr>
          <w:rFonts w:ascii="Arial" w:hAnsi="Arial" w:cs="Arial"/>
          <w:color w:val="000000"/>
          <w:lang w:val="de-DE"/>
        </w:rPr>
      </w:pPr>
      <w:r w:rsidRPr="000E78A2">
        <w:rPr>
          <w:rStyle w:val="legendspanclass"/>
          <w:rFonts w:ascii="Arial" w:hAnsi="Arial" w:cs="Arial"/>
          <w:b/>
          <w:bCs/>
          <w:color w:val="000000"/>
          <w:lang w:val="de-DE"/>
        </w:rPr>
        <w:t>BRÜSSEL</w:t>
      </w:r>
      <w:r w:rsidRPr="000E78A2">
        <w:rPr>
          <w:rFonts w:ascii="Arial" w:hAnsi="Arial" w:cs="Arial"/>
          <w:b/>
          <w:bCs/>
          <w:color w:val="000000"/>
          <w:lang w:val="de-DE"/>
        </w:rPr>
        <w:t>, </w:t>
      </w:r>
      <w:r w:rsidRPr="000E78A2">
        <w:rPr>
          <w:rStyle w:val="legendspanclass"/>
          <w:rFonts w:ascii="Arial" w:hAnsi="Arial" w:cs="Arial"/>
          <w:b/>
          <w:bCs/>
          <w:color w:val="000000"/>
          <w:lang w:val="de-DE"/>
        </w:rPr>
        <w:t>3. April 2024</w:t>
      </w:r>
      <w:r w:rsidRPr="006E329B">
        <w:rPr>
          <w:rFonts w:ascii="Arial" w:hAnsi="Arial" w:cs="Arial"/>
          <w:color w:val="000000"/>
          <w:lang w:val="de-DE"/>
        </w:rPr>
        <w:t xml:space="preserve"> - Rockwell Automation, Inc. (NYSE: ROK), das weltweit größte Unternehmen für industrielle Automatisierung und digitale Transformation, gab heute </w:t>
      </w:r>
      <w:r w:rsidR="00CC21E9">
        <w:rPr>
          <w:rFonts w:ascii="Arial" w:hAnsi="Arial" w:cs="Arial"/>
          <w:color w:val="000000"/>
          <w:lang w:val="de-DE"/>
        </w:rPr>
        <w:t>die</w:t>
      </w:r>
      <w:r w:rsidRPr="006E329B">
        <w:rPr>
          <w:rFonts w:ascii="Arial" w:hAnsi="Arial" w:cs="Arial"/>
          <w:color w:val="000000"/>
          <w:lang w:val="de-DE"/>
        </w:rPr>
        <w:t xml:space="preserve"> erfolgreiche Zusammenarbeit mit dem schwedischen Unternehmen OEM Hax Technologies zur Verbesserung und Optimierung der Mensch-Maschine-Schnittstelle für Kinnareds Well bekannt.</w:t>
      </w:r>
    </w:p>
    <w:p w14:paraId="0BB3E656" w14:textId="77777777" w:rsidR="006D081A" w:rsidRPr="006E329B" w:rsidRDefault="006D081A" w:rsidP="006D081A">
      <w:pPr>
        <w:pStyle w:val="StandardWeb"/>
        <w:rPr>
          <w:rFonts w:ascii="Arial" w:hAnsi="Arial" w:cs="Arial"/>
          <w:color w:val="000000"/>
          <w:lang w:val="de-DE"/>
        </w:rPr>
      </w:pPr>
      <w:r w:rsidRPr="006E329B">
        <w:rPr>
          <w:rFonts w:ascii="Arial" w:hAnsi="Arial" w:cs="Arial"/>
          <w:color w:val="000000"/>
          <w:lang w:val="de-DE"/>
        </w:rPr>
        <w:t>Das schwedische Unternehmen Kinnareds Well ist ein preisgekrönter Hersteller von nachhaltigem, zuverlässigem Wellpapier und Kartonagen, der Einzelhändler und Hersteller in ganz Europa beliefert. Als das Unternehmen beschloss, die Mensch-Maschine-Schnittstelle (HMI) an einer seiner wichtigsten Produktionslinien aufzurüsten, suchte es nach einer Lösung, die Zuverlässigkeit, Benutzerfreundlichkeit und Vielseitigkeit vereint.</w:t>
      </w:r>
    </w:p>
    <w:p w14:paraId="0F981F40" w14:textId="0EC85B23" w:rsidR="006D081A" w:rsidRPr="006E329B" w:rsidRDefault="006D081A" w:rsidP="006D081A">
      <w:pPr>
        <w:pStyle w:val="StandardWeb"/>
        <w:rPr>
          <w:rFonts w:ascii="Arial" w:hAnsi="Arial" w:cs="Arial"/>
          <w:color w:val="000000"/>
          <w:lang w:val="de-DE"/>
        </w:rPr>
      </w:pPr>
      <w:r w:rsidRPr="006E329B">
        <w:rPr>
          <w:rFonts w:ascii="Arial" w:hAnsi="Arial" w:cs="Arial"/>
          <w:color w:val="000000"/>
          <w:lang w:val="de-DE"/>
        </w:rPr>
        <w:t>Das </w:t>
      </w:r>
      <w:hyperlink r:id="rId24" w:tgtFrame="_blank" w:history="1">
        <w:r w:rsidRPr="006E329B">
          <w:rPr>
            <w:rStyle w:val="Hyperlink"/>
            <w:rFonts w:ascii="Arial" w:hAnsi="Arial" w:cs="Arial"/>
            <w:lang w:val="de-DE"/>
          </w:rPr>
          <w:t>Allen-Bradley OptixPanel™ Standard Graphic Terminal</w:t>
        </w:r>
      </w:hyperlink>
      <w:r w:rsidRPr="006E329B">
        <w:rPr>
          <w:rFonts w:ascii="Arial" w:hAnsi="Arial" w:cs="Arial"/>
          <w:color w:val="000000"/>
          <w:lang w:val="de-DE"/>
        </w:rPr>
        <w:t> von Rockwell Automation wurde ausgewählt, weil es sich nahtlos in die neueste FactoryTalk®-Software integrieren lässt. Die Displays bieten hochwertige, hochauflösende Grafiken und eine intuitiv konfigurierbare Oberfläche. Die Techniker waren in der Lage, das OptixPanel Standard</w:t>
      </w:r>
      <w:r w:rsidR="00DE0CA5" w:rsidRPr="006E329B">
        <w:rPr>
          <w:rFonts w:ascii="Arial" w:hAnsi="Arial" w:cs="Arial"/>
          <w:color w:val="000000"/>
          <w:lang w:val="de-DE"/>
        </w:rPr>
        <w:t>-Grafikterminal</w:t>
      </w:r>
      <w:r w:rsidRPr="006E329B">
        <w:rPr>
          <w:rFonts w:ascii="Arial" w:hAnsi="Arial" w:cs="Arial"/>
          <w:color w:val="000000"/>
          <w:lang w:val="de-DE"/>
        </w:rPr>
        <w:t xml:space="preserve"> schnell anzuschließen und zu konfigurieren, sodass die Montagelinie in kürzester Zeit in Betrieb genommen werden konnte.</w:t>
      </w:r>
    </w:p>
    <w:p w14:paraId="59F3A1F5" w14:textId="77777777" w:rsidR="006D081A" w:rsidRPr="006E329B" w:rsidRDefault="006D081A" w:rsidP="006D081A">
      <w:pPr>
        <w:pStyle w:val="StandardWeb"/>
        <w:rPr>
          <w:rFonts w:ascii="Arial" w:hAnsi="Arial" w:cs="Arial"/>
          <w:color w:val="000000"/>
          <w:lang w:val="de-DE"/>
        </w:rPr>
      </w:pPr>
      <w:r w:rsidRPr="006E329B">
        <w:rPr>
          <w:rFonts w:ascii="Arial" w:hAnsi="Arial" w:cs="Arial"/>
          <w:color w:val="000000"/>
          <w:lang w:val="de-DE"/>
        </w:rPr>
        <w:t>Dank der sicheren Fernzugriffsfunktionen des Grafikterminals konnten die Ingenieure von Hax Technologies einen Großteil der Konfiguration vornehmen, ohne vor Ort zu sein. Hax Technologies hat seitdem dieselbe Funktion genutzt, um im Rahmen eines langfristigen Servicevertrags mit Kinnareds Well Fernsupport zu leisten.</w:t>
      </w:r>
    </w:p>
    <w:p w14:paraId="72990752" w14:textId="77777777" w:rsidR="006D081A" w:rsidRPr="006E329B" w:rsidRDefault="006D081A" w:rsidP="006D081A">
      <w:pPr>
        <w:pStyle w:val="StandardWeb"/>
        <w:rPr>
          <w:rFonts w:ascii="Arial" w:hAnsi="Arial" w:cs="Arial"/>
          <w:color w:val="000000"/>
          <w:lang w:val="de-DE"/>
        </w:rPr>
      </w:pPr>
      <w:r w:rsidRPr="006E329B">
        <w:rPr>
          <w:rFonts w:ascii="Arial" w:hAnsi="Arial" w:cs="Arial"/>
          <w:color w:val="000000"/>
          <w:lang w:val="de-DE"/>
        </w:rPr>
        <w:t>Kinnareds Well nutzte auch den integrierten Webserver des Panels, so dass die Mitarbeiter von anderen Standorten aus auf die HMI zugreifen können, ohne zusätzliche Panels kaufen zu müssen.</w:t>
      </w:r>
    </w:p>
    <w:p w14:paraId="73BAD464" w14:textId="02B47F0C" w:rsidR="006D081A" w:rsidRPr="006E329B" w:rsidRDefault="006D081A" w:rsidP="006D081A">
      <w:pPr>
        <w:pStyle w:val="StandardWeb"/>
        <w:rPr>
          <w:rFonts w:ascii="Arial" w:hAnsi="Arial" w:cs="Arial"/>
          <w:color w:val="000000"/>
          <w:lang w:val="de-DE"/>
        </w:rPr>
      </w:pPr>
      <w:r w:rsidRPr="006E329B">
        <w:rPr>
          <w:rFonts w:ascii="Arial" w:hAnsi="Arial" w:cs="Arial"/>
          <w:color w:val="000000"/>
          <w:lang w:val="de-DE"/>
        </w:rPr>
        <w:lastRenderedPageBreak/>
        <w:t>„Die Kombination</w:t>
      </w:r>
      <w:r w:rsidR="00DE0CA5" w:rsidRPr="006E329B">
        <w:rPr>
          <w:rFonts w:ascii="Arial" w:hAnsi="Arial" w:cs="Arial"/>
          <w:color w:val="000000"/>
          <w:lang w:val="de-DE"/>
        </w:rPr>
        <w:t>, dass sich das</w:t>
      </w:r>
      <w:r w:rsidRPr="006E329B">
        <w:rPr>
          <w:rFonts w:ascii="Arial" w:hAnsi="Arial" w:cs="Arial"/>
          <w:color w:val="000000"/>
          <w:lang w:val="de-DE"/>
        </w:rPr>
        <w:t xml:space="preserve"> OptixPanel Standard</w:t>
      </w:r>
      <w:r w:rsidR="00DE0CA5" w:rsidRPr="006E329B">
        <w:rPr>
          <w:rFonts w:ascii="Arial" w:hAnsi="Arial" w:cs="Arial"/>
          <w:color w:val="000000"/>
          <w:lang w:val="de-DE"/>
        </w:rPr>
        <w:t>-Grafikterminal einfach konfigurieren lässt</w:t>
      </w:r>
      <w:r w:rsidRPr="006E329B">
        <w:rPr>
          <w:rFonts w:ascii="Arial" w:hAnsi="Arial" w:cs="Arial"/>
          <w:color w:val="000000"/>
          <w:lang w:val="de-DE"/>
        </w:rPr>
        <w:t>,</w:t>
      </w:r>
      <w:r w:rsidR="00DE0CA5" w:rsidRPr="006E329B">
        <w:rPr>
          <w:rFonts w:ascii="Arial" w:hAnsi="Arial" w:cs="Arial"/>
          <w:color w:val="000000"/>
          <w:lang w:val="de-DE"/>
        </w:rPr>
        <w:t xml:space="preserve"> gepaart mit</w:t>
      </w:r>
      <w:r w:rsidRPr="006E329B">
        <w:rPr>
          <w:rFonts w:ascii="Arial" w:hAnsi="Arial" w:cs="Arial"/>
          <w:color w:val="000000"/>
          <w:lang w:val="de-DE"/>
        </w:rPr>
        <w:t xml:space="preserve"> seiner Vielseitigkeit und den fortschrittlichen Fernzugriffsfunktionen bedeutet, dass es </w:t>
      </w:r>
      <w:r w:rsidR="00DE0CA5" w:rsidRPr="006E329B">
        <w:rPr>
          <w:rFonts w:ascii="Arial" w:hAnsi="Arial" w:cs="Arial"/>
          <w:color w:val="000000"/>
          <w:lang w:val="de-DE"/>
        </w:rPr>
        <w:t>neben der einfachen Konfigurierung</w:t>
      </w:r>
      <w:r w:rsidRPr="006E329B">
        <w:rPr>
          <w:rFonts w:ascii="Arial" w:hAnsi="Arial" w:cs="Arial"/>
          <w:color w:val="000000"/>
          <w:lang w:val="de-DE"/>
        </w:rPr>
        <w:t xml:space="preserve"> auch die bestmögliche Leistung aus der Montagelinie </w:t>
      </w:r>
      <w:r w:rsidR="00DE0CA5" w:rsidRPr="006E329B">
        <w:rPr>
          <w:rFonts w:ascii="Arial" w:hAnsi="Arial" w:cs="Arial"/>
          <w:color w:val="000000"/>
          <w:lang w:val="de-DE"/>
        </w:rPr>
        <w:t>herausholt</w:t>
      </w:r>
      <w:r w:rsidRPr="006E329B">
        <w:rPr>
          <w:rFonts w:ascii="Arial" w:hAnsi="Arial" w:cs="Arial"/>
          <w:color w:val="000000"/>
          <w:lang w:val="de-DE"/>
        </w:rPr>
        <w:t>", sagte Peter Nilsson, Automatisierungsmanager bei Hax Technologies und Teamleiter des Kinnareds Well Upgrade-Projekts.</w:t>
      </w:r>
    </w:p>
    <w:p w14:paraId="6172E70E" w14:textId="77777777" w:rsidR="006D081A" w:rsidRPr="006E329B" w:rsidRDefault="006D081A" w:rsidP="006D081A">
      <w:pPr>
        <w:pStyle w:val="StandardWeb"/>
        <w:rPr>
          <w:rFonts w:ascii="Arial" w:hAnsi="Arial" w:cs="Arial"/>
          <w:color w:val="000000"/>
          <w:lang w:val="de-DE"/>
        </w:rPr>
      </w:pPr>
      <w:r w:rsidRPr="006E329B">
        <w:rPr>
          <w:rFonts w:ascii="Arial" w:hAnsi="Arial" w:cs="Arial"/>
          <w:color w:val="000000"/>
          <w:lang w:val="de-DE"/>
        </w:rPr>
        <w:t>„Wir sind sehr zufrieden mit dem Upgrade", sagte Peter Syrén, CEO von Kinnareds Well. „Die Kombination aus der benutzerfreundlichen Oberfläche und den fortschrittlichen Fernzugriffsfunktionen hat dazu beigetragen, den Bedienkomfort zu verbessern und die Produktivität zu maximieren."</w:t>
      </w:r>
    </w:p>
    <w:p w14:paraId="767B57CC" w14:textId="093BA6F9" w:rsidR="00025F6B" w:rsidRPr="006E329B" w:rsidRDefault="006D081A" w:rsidP="006D081A">
      <w:pPr>
        <w:pStyle w:val="StandardWeb"/>
        <w:rPr>
          <w:rFonts w:ascii="Arial" w:hAnsi="Arial" w:cs="Arial"/>
          <w:color w:val="000000"/>
          <w:lang w:val="de-DE"/>
        </w:rPr>
      </w:pPr>
      <w:r w:rsidRPr="006E329B">
        <w:rPr>
          <w:rFonts w:ascii="Arial" w:hAnsi="Arial" w:cs="Arial"/>
          <w:color w:val="000000"/>
          <w:lang w:val="de-DE"/>
        </w:rPr>
        <w:t>„Intelligente Visualisierungslösungen sind eine wichtige Technologie, die dazu beitragen kann, die Mitarbeiter zu befähigen", fügte Asa Arvidsson, Regional Vice President Sales für die Region Nord bei Rockwell Automation mit Sitz in Schweden, hinzu. „Wir sind stolz darauf, dieses Projekt mit Kinnareds Well unterstützen zu können."</w:t>
      </w:r>
    </w:p>
    <w:p w14:paraId="587A9CB3" w14:textId="054ABD1D" w:rsidR="006D081A" w:rsidRDefault="00204336" w:rsidP="006D081A">
      <w:pPr>
        <w:pStyle w:val="StandardWeb"/>
        <w:rPr>
          <w:rFonts w:ascii="Arial" w:hAnsi="Arial" w:cs="Arial"/>
          <w:lang w:val="de-DE"/>
        </w:rPr>
      </w:pPr>
      <w:r w:rsidRPr="006E329B">
        <w:rPr>
          <w:rFonts w:ascii="Arial" w:hAnsi="Arial" w:cs="Arial"/>
          <w:b/>
          <w:bCs/>
          <w:color w:val="000000"/>
          <w:lang w:val="de-DE"/>
        </w:rPr>
        <w:t>Über</w:t>
      </w:r>
      <w:r w:rsidR="006D081A" w:rsidRPr="006E329B">
        <w:rPr>
          <w:rFonts w:ascii="Arial" w:hAnsi="Arial" w:cs="Arial"/>
          <w:b/>
          <w:bCs/>
          <w:color w:val="000000"/>
          <w:lang w:val="de-DE"/>
        </w:rPr>
        <w:t xml:space="preserve"> Rockwell Automation</w:t>
      </w:r>
      <w:r w:rsidR="006D081A" w:rsidRPr="006E329B">
        <w:rPr>
          <w:rFonts w:ascii="Arial" w:hAnsi="Arial" w:cs="Arial"/>
          <w:color w:val="000000"/>
          <w:lang w:val="de-DE"/>
        </w:rPr>
        <w:t> </w:t>
      </w:r>
      <w:r w:rsidR="006D081A" w:rsidRPr="006E329B">
        <w:rPr>
          <w:rFonts w:ascii="Arial" w:hAnsi="Arial" w:cs="Arial"/>
          <w:color w:val="000000"/>
          <w:lang w:val="de-DE"/>
        </w:rPr>
        <w:br/>
      </w:r>
      <w:r w:rsidRPr="006E329B">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5" w:history="1">
        <w:r w:rsidRPr="006E329B">
          <w:rPr>
            <w:rStyle w:val="Hyperlink"/>
            <w:rFonts w:ascii="Arial" w:hAnsi="Arial" w:cs="Arial"/>
            <w:lang w:val="de-DE"/>
          </w:rPr>
          <w:t>www.rockwellautomation.com</w:t>
        </w:r>
      </w:hyperlink>
      <w:r w:rsidRPr="006E329B">
        <w:rPr>
          <w:rFonts w:ascii="Arial" w:hAnsi="Arial" w:cs="Arial"/>
          <w:lang w:val="de-DE"/>
        </w:rPr>
        <w:t>.</w:t>
      </w:r>
    </w:p>
    <w:p w14:paraId="72C1FCF5" w14:textId="768D60A6" w:rsidR="00025F6B" w:rsidRPr="00025F6B" w:rsidRDefault="00025F6B" w:rsidP="006D081A">
      <w:pPr>
        <w:pStyle w:val="StandardWeb"/>
        <w:rPr>
          <w:rFonts w:ascii="Arial" w:hAnsi="Arial" w:cs="Arial"/>
          <w:lang w:val="de-DE"/>
        </w:rPr>
      </w:pPr>
      <w:r w:rsidRPr="00025F6B">
        <w:rPr>
          <w:rFonts w:ascii="Arial" w:hAnsi="Arial" w:cs="Arial"/>
          <w:b/>
          <w:bCs/>
          <w:lang w:val="de-DE"/>
        </w:rPr>
        <w:t>Pressekontakt</w:t>
      </w:r>
      <w:r>
        <w:rPr>
          <w:rFonts w:ascii="Arial" w:hAnsi="Arial" w:cs="Arial"/>
          <w:lang w:val="de-DE"/>
        </w:rPr>
        <w:br/>
      </w:r>
      <w:r w:rsidRPr="00025F6B">
        <w:rPr>
          <w:rFonts w:ascii="Arial" w:hAnsi="Arial" w:cs="Arial"/>
          <w:lang w:val="en-US"/>
        </w:rPr>
        <w:t>Hill &amp; Knowlton GmbH</w:t>
      </w:r>
      <w:r w:rsidRPr="00025F6B">
        <w:rPr>
          <w:rFonts w:ascii="Arial" w:hAnsi="Arial" w:cs="Arial"/>
          <w:lang w:val="en-US"/>
        </w:rPr>
        <w:br/>
        <w:t>Felix Brecht</w:t>
      </w:r>
      <w:r w:rsidRPr="00025F6B">
        <w:rPr>
          <w:rFonts w:ascii="Arial" w:hAnsi="Arial" w:cs="Arial"/>
          <w:lang w:val="en-US"/>
        </w:rPr>
        <w:br/>
      </w:r>
      <w:hyperlink r:id="rId26" w:history="1">
        <w:r w:rsidRPr="00025F6B">
          <w:rPr>
            <w:rStyle w:val="Hyperlink"/>
            <w:rFonts w:ascii="Arial" w:hAnsi="Arial" w:cs="Arial"/>
            <w:lang w:val="en-US"/>
          </w:rPr>
          <w:t>Felix.Brecht@hillandknowlton.com</w:t>
        </w:r>
      </w:hyperlink>
      <w:r w:rsidRPr="00025F6B">
        <w:rPr>
          <w:rFonts w:ascii="Arial" w:hAnsi="Arial" w:cs="Arial"/>
          <w:lang w:val="en-US"/>
        </w:rPr>
        <w:t xml:space="preserve"> </w:t>
      </w:r>
    </w:p>
    <w:p w14:paraId="1D471B04" w14:textId="77777777" w:rsidR="008C7316" w:rsidRPr="00025F6B" w:rsidRDefault="008C7316" w:rsidP="006D081A"/>
    <w:sectPr w:rsidR="008C7316" w:rsidRPr="00025F6B" w:rsidSect="003D2CAE">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1531" w14:textId="77777777" w:rsidR="003D2CAE" w:rsidRDefault="003D2CAE" w:rsidP="008679EE">
      <w:r>
        <w:separator/>
      </w:r>
    </w:p>
  </w:endnote>
  <w:endnote w:type="continuationSeparator" w:id="0">
    <w:p w14:paraId="5519431F" w14:textId="77777777" w:rsidR="003D2CAE" w:rsidRDefault="003D2CAE" w:rsidP="008679EE">
      <w:r>
        <w:continuationSeparator/>
      </w:r>
    </w:p>
  </w:endnote>
  <w:endnote w:type="continuationNotice" w:id="1">
    <w:p w14:paraId="7C5C0315" w14:textId="77777777" w:rsidR="003D2CAE" w:rsidRDefault="003D2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low">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3826" w14:textId="77777777" w:rsidR="003D2CAE" w:rsidRDefault="003D2CAE" w:rsidP="008679EE">
      <w:r>
        <w:separator/>
      </w:r>
    </w:p>
  </w:footnote>
  <w:footnote w:type="continuationSeparator" w:id="0">
    <w:p w14:paraId="4C5C45FA" w14:textId="77777777" w:rsidR="003D2CAE" w:rsidRDefault="003D2CAE" w:rsidP="008679EE">
      <w:r>
        <w:continuationSeparator/>
      </w:r>
    </w:p>
  </w:footnote>
  <w:footnote w:type="continuationNotice" w:id="1">
    <w:p w14:paraId="016E708E" w14:textId="77777777" w:rsidR="003D2CAE" w:rsidRDefault="003D2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84469"/>
    <w:multiLevelType w:val="hybridMultilevel"/>
    <w:tmpl w:val="5706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610A7"/>
    <w:multiLevelType w:val="hybridMultilevel"/>
    <w:tmpl w:val="360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20965"/>
    <w:multiLevelType w:val="hybridMultilevel"/>
    <w:tmpl w:val="37DE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C78E9"/>
    <w:multiLevelType w:val="hybridMultilevel"/>
    <w:tmpl w:val="2DB4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44C2B"/>
    <w:multiLevelType w:val="hybridMultilevel"/>
    <w:tmpl w:val="C79C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F00F80"/>
    <w:multiLevelType w:val="hybridMultilevel"/>
    <w:tmpl w:val="B77EF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011599">
    <w:abstractNumId w:val="9"/>
  </w:num>
  <w:num w:numId="2" w16cid:durableId="1252547991">
    <w:abstractNumId w:val="0"/>
  </w:num>
  <w:num w:numId="3" w16cid:durableId="1677879015">
    <w:abstractNumId w:val="7"/>
  </w:num>
  <w:num w:numId="4" w16cid:durableId="914900850">
    <w:abstractNumId w:val="1"/>
  </w:num>
  <w:num w:numId="5" w16cid:durableId="2066833718">
    <w:abstractNumId w:val="6"/>
  </w:num>
  <w:num w:numId="6" w16cid:durableId="180359006">
    <w:abstractNumId w:val="5"/>
  </w:num>
  <w:num w:numId="7" w16cid:durableId="102850484">
    <w:abstractNumId w:val="4"/>
  </w:num>
  <w:num w:numId="8" w16cid:durableId="1251279192">
    <w:abstractNumId w:val="3"/>
  </w:num>
  <w:num w:numId="9" w16cid:durableId="2128740484">
    <w:abstractNumId w:val="8"/>
  </w:num>
  <w:num w:numId="10" w16cid:durableId="1681078442">
    <w:abstractNumId w:val="2"/>
  </w:num>
  <w:num w:numId="11" w16cid:durableId="367071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0528"/>
    <w:rsid w:val="00003831"/>
    <w:rsid w:val="00007117"/>
    <w:rsid w:val="00012F7A"/>
    <w:rsid w:val="00021A9C"/>
    <w:rsid w:val="00021BDA"/>
    <w:rsid w:val="0002461D"/>
    <w:rsid w:val="00025F6B"/>
    <w:rsid w:val="00030E84"/>
    <w:rsid w:val="00031804"/>
    <w:rsid w:val="00031ACF"/>
    <w:rsid w:val="0003301A"/>
    <w:rsid w:val="00034289"/>
    <w:rsid w:val="0003477A"/>
    <w:rsid w:val="000400FA"/>
    <w:rsid w:val="00051B05"/>
    <w:rsid w:val="00052AF2"/>
    <w:rsid w:val="000534F3"/>
    <w:rsid w:val="00056DEA"/>
    <w:rsid w:val="00064B4E"/>
    <w:rsid w:val="00065689"/>
    <w:rsid w:val="000673E7"/>
    <w:rsid w:val="000717A4"/>
    <w:rsid w:val="0007374B"/>
    <w:rsid w:val="000744C8"/>
    <w:rsid w:val="00085F02"/>
    <w:rsid w:val="0008717D"/>
    <w:rsid w:val="00091241"/>
    <w:rsid w:val="000A1581"/>
    <w:rsid w:val="000A5118"/>
    <w:rsid w:val="000A5A7F"/>
    <w:rsid w:val="000A6F5B"/>
    <w:rsid w:val="000B077D"/>
    <w:rsid w:val="000B38D9"/>
    <w:rsid w:val="000B4F55"/>
    <w:rsid w:val="000C23A3"/>
    <w:rsid w:val="000C403D"/>
    <w:rsid w:val="000D1754"/>
    <w:rsid w:val="000D20EA"/>
    <w:rsid w:val="000D45F4"/>
    <w:rsid w:val="000D7120"/>
    <w:rsid w:val="000D76BC"/>
    <w:rsid w:val="000E003E"/>
    <w:rsid w:val="000E6B40"/>
    <w:rsid w:val="000E78A2"/>
    <w:rsid w:val="000F33EA"/>
    <w:rsid w:val="000F6E20"/>
    <w:rsid w:val="0010295D"/>
    <w:rsid w:val="001075B8"/>
    <w:rsid w:val="00113C94"/>
    <w:rsid w:val="0011409A"/>
    <w:rsid w:val="00115353"/>
    <w:rsid w:val="00115839"/>
    <w:rsid w:val="0011622D"/>
    <w:rsid w:val="00145AE2"/>
    <w:rsid w:val="00146344"/>
    <w:rsid w:val="00146392"/>
    <w:rsid w:val="00155C30"/>
    <w:rsid w:val="00155CEB"/>
    <w:rsid w:val="00156DC9"/>
    <w:rsid w:val="0016161D"/>
    <w:rsid w:val="00161817"/>
    <w:rsid w:val="0017563D"/>
    <w:rsid w:val="00177293"/>
    <w:rsid w:val="001807E4"/>
    <w:rsid w:val="00182FDF"/>
    <w:rsid w:val="0018381B"/>
    <w:rsid w:val="00192736"/>
    <w:rsid w:val="00194DDF"/>
    <w:rsid w:val="001A142C"/>
    <w:rsid w:val="001A36CD"/>
    <w:rsid w:val="001C050A"/>
    <w:rsid w:val="001C1B60"/>
    <w:rsid w:val="001C1CF7"/>
    <w:rsid w:val="001C3DE3"/>
    <w:rsid w:val="001D0F66"/>
    <w:rsid w:val="001D21BA"/>
    <w:rsid w:val="001D6093"/>
    <w:rsid w:val="001E1EA1"/>
    <w:rsid w:val="001E2C2D"/>
    <w:rsid w:val="001E3788"/>
    <w:rsid w:val="001E463B"/>
    <w:rsid w:val="001F4427"/>
    <w:rsid w:val="001F61FE"/>
    <w:rsid w:val="001F6361"/>
    <w:rsid w:val="00200019"/>
    <w:rsid w:val="00201B14"/>
    <w:rsid w:val="00203D27"/>
    <w:rsid w:val="00204336"/>
    <w:rsid w:val="002119CD"/>
    <w:rsid w:val="002150FA"/>
    <w:rsid w:val="00216846"/>
    <w:rsid w:val="00217F01"/>
    <w:rsid w:val="0022079C"/>
    <w:rsid w:val="002313D3"/>
    <w:rsid w:val="00231AE8"/>
    <w:rsid w:val="002325F5"/>
    <w:rsid w:val="002349CA"/>
    <w:rsid w:val="00244CF3"/>
    <w:rsid w:val="00246F31"/>
    <w:rsid w:val="00247B21"/>
    <w:rsid w:val="002547B9"/>
    <w:rsid w:val="00254AC8"/>
    <w:rsid w:val="00254F63"/>
    <w:rsid w:val="002552B4"/>
    <w:rsid w:val="00260140"/>
    <w:rsid w:val="002610B7"/>
    <w:rsid w:val="0026538C"/>
    <w:rsid w:val="002653EA"/>
    <w:rsid w:val="002716C9"/>
    <w:rsid w:val="00280CDC"/>
    <w:rsid w:val="00284F58"/>
    <w:rsid w:val="002879AA"/>
    <w:rsid w:val="0029143F"/>
    <w:rsid w:val="00291D49"/>
    <w:rsid w:val="00292F00"/>
    <w:rsid w:val="002931F8"/>
    <w:rsid w:val="00295F0E"/>
    <w:rsid w:val="00297142"/>
    <w:rsid w:val="002A781E"/>
    <w:rsid w:val="002B1BFD"/>
    <w:rsid w:val="002B6BAC"/>
    <w:rsid w:val="002D3B52"/>
    <w:rsid w:val="002E2A1D"/>
    <w:rsid w:val="002E50FA"/>
    <w:rsid w:val="002F37F6"/>
    <w:rsid w:val="002F3A64"/>
    <w:rsid w:val="002F57C1"/>
    <w:rsid w:val="002F5B85"/>
    <w:rsid w:val="002F6CBE"/>
    <w:rsid w:val="00300E3C"/>
    <w:rsid w:val="00304F3C"/>
    <w:rsid w:val="00305BCA"/>
    <w:rsid w:val="003103AD"/>
    <w:rsid w:val="0031154B"/>
    <w:rsid w:val="00312CDA"/>
    <w:rsid w:val="00316D88"/>
    <w:rsid w:val="00317FE0"/>
    <w:rsid w:val="00321E41"/>
    <w:rsid w:val="0032337D"/>
    <w:rsid w:val="00331DD6"/>
    <w:rsid w:val="003354DE"/>
    <w:rsid w:val="00335EF5"/>
    <w:rsid w:val="003437D4"/>
    <w:rsid w:val="0034681D"/>
    <w:rsid w:val="00356824"/>
    <w:rsid w:val="00356C6B"/>
    <w:rsid w:val="00365504"/>
    <w:rsid w:val="00367B51"/>
    <w:rsid w:val="00370447"/>
    <w:rsid w:val="003739D0"/>
    <w:rsid w:val="00374177"/>
    <w:rsid w:val="003816F9"/>
    <w:rsid w:val="003852DE"/>
    <w:rsid w:val="00387901"/>
    <w:rsid w:val="003933B1"/>
    <w:rsid w:val="00395CA7"/>
    <w:rsid w:val="0039765F"/>
    <w:rsid w:val="003A0F96"/>
    <w:rsid w:val="003A11E6"/>
    <w:rsid w:val="003A32EE"/>
    <w:rsid w:val="003A38B8"/>
    <w:rsid w:val="003B069C"/>
    <w:rsid w:val="003B3594"/>
    <w:rsid w:val="003B580E"/>
    <w:rsid w:val="003B586D"/>
    <w:rsid w:val="003B6E6E"/>
    <w:rsid w:val="003C471F"/>
    <w:rsid w:val="003D1BC7"/>
    <w:rsid w:val="003D2CAE"/>
    <w:rsid w:val="003D6507"/>
    <w:rsid w:val="003E041F"/>
    <w:rsid w:val="003E665F"/>
    <w:rsid w:val="003E6EB4"/>
    <w:rsid w:val="003F2737"/>
    <w:rsid w:val="003F2A01"/>
    <w:rsid w:val="003F44F6"/>
    <w:rsid w:val="003F768B"/>
    <w:rsid w:val="00404119"/>
    <w:rsid w:val="004052C7"/>
    <w:rsid w:val="00406E68"/>
    <w:rsid w:val="00410031"/>
    <w:rsid w:val="004100B7"/>
    <w:rsid w:val="00410B54"/>
    <w:rsid w:val="00414864"/>
    <w:rsid w:val="0041518C"/>
    <w:rsid w:val="0042491B"/>
    <w:rsid w:val="0042502D"/>
    <w:rsid w:val="00425649"/>
    <w:rsid w:val="00427837"/>
    <w:rsid w:val="00431328"/>
    <w:rsid w:val="00435730"/>
    <w:rsid w:val="00435CFD"/>
    <w:rsid w:val="00436A94"/>
    <w:rsid w:val="00437F2A"/>
    <w:rsid w:val="00441871"/>
    <w:rsid w:val="004446EF"/>
    <w:rsid w:val="00446B9E"/>
    <w:rsid w:val="00447461"/>
    <w:rsid w:val="00450B8F"/>
    <w:rsid w:val="004524FD"/>
    <w:rsid w:val="00452CEE"/>
    <w:rsid w:val="0045384C"/>
    <w:rsid w:val="00453DAD"/>
    <w:rsid w:val="00454519"/>
    <w:rsid w:val="00455947"/>
    <w:rsid w:val="00457B65"/>
    <w:rsid w:val="00457EF8"/>
    <w:rsid w:val="00461F3A"/>
    <w:rsid w:val="0046388A"/>
    <w:rsid w:val="004704D1"/>
    <w:rsid w:val="004721C7"/>
    <w:rsid w:val="00475A59"/>
    <w:rsid w:val="0047632B"/>
    <w:rsid w:val="004768D8"/>
    <w:rsid w:val="004812D8"/>
    <w:rsid w:val="004916A1"/>
    <w:rsid w:val="0049272D"/>
    <w:rsid w:val="0049419B"/>
    <w:rsid w:val="004943E6"/>
    <w:rsid w:val="00495C77"/>
    <w:rsid w:val="00495D8F"/>
    <w:rsid w:val="004A0098"/>
    <w:rsid w:val="004A302D"/>
    <w:rsid w:val="004A4A19"/>
    <w:rsid w:val="004A740B"/>
    <w:rsid w:val="004A7680"/>
    <w:rsid w:val="004A7B72"/>
    <w:rsid w:val="004B005D"/>
    <w:rsid w:val="004B3D9A"/>
    <w:rsid w:val="004B4C72"/>
    <w:rsid w:val="004B791D"/>
    <w:rsid w:val="004C7036"/>
    <w:rsid w:val="004D0554"/>
    <w:rsid w:val="004D0741"/>
    <w:rsid w:val="004D24D6"/>
    <w:rsid w:val="004D54A0"/>
    <w:rsid w:val="004D67BF"/>
    <w:rsid w:val="004E4002"/>
    <w:rsid w:val="004E4640"/>
    <w:rsid w:val="004E620C"/>
    <w:rsid w:val="004E6E14"/>
    <w:rsid w:val="004F22F0"/>
    <w:rsid w:val="004F2815"/>
    <w:rsid w:val="004F592C"/>
    <w:rsid w:val="005017BC"/>
    <w:rsid w:val="005022B4"/>
    <w:rsid w:val="0050624F"/>
    <w:rsid w:val="00506862"/>
    <w:rsid w:val="00511D67"/>
    <w:rsid w:val="005132B3"/>
    <w:rsid w:val="005168A4"/>
    <w:rsid w:val="005240CB"/>
    <w:rsid w:val="0052698D"/>
    <w:rsid w:val="00530079"/>
    <w:rsid w:val="00531986"/>
    <w:rsid w:val="00531C0E"/>
    <w:rsid w:val="0054265B"/>
    <w:rsid w:val="00542F02"/>
    <w:rsid w:val="00544CAD"/>
    <w:rsid w:val="005521EB"/>
    <w:rsid w:val="00554788"/>
    <w:rsid w:val="0055507A"/>
    <w:rsid w:val="00555F30"/>
    <w:rsid w:val="0056095A"/>
    <w:rsid w:val="00561381"/>
    <w:rsid w:val="005619D3"/>
    <w:rsid w:val="0056286B"/>
    <w:rsid w:val="005701AC"/>
    <w:rsid w:val="005709D3"/>
    <w:rsid w:val="0057143F"/>
    <w:rsid w:val="00571C25"/>
    <w:rsid w:val="00584D48"/>
    <w:rsid w:val="00586BA9"/>
    <w:rsid w:val="00587B83"/>
    <w:rsid w:val="00590306"/>
    <w:rsid w:val="00592566"/>
    <w:rsid w:val="005925A9"/>
    <w:rsid w:val="00592C58"/>
    <w:rsid w:val="005A7888"/>
    <w:rsid w:val="005B1B6A"/>
    <w:rsid w:val="005B3B6B"/>
    <w:rsid w:val="005B44CB"/>
    <w:rsid w:val="005D3049"/>
    <w:rsid w:val="005E4A86"/>
    <w:rsid w:val="005F20F0"/>
    <w:rsid w:val="0061077D"/>
    <w:rsid w:val="006110A6"/>
    <w:rsid w:val="00611931"/>
    <w:rsid w:val="00614DD7"/>
    <w:rsid w:val="00617C2D"/>
    <w:rsid w:val="006210DC"/>
    <w:rsid w:val="006217AB"/>
    <w:rsid w:val="00624C07"/>
    <w:rsid w:val="00625B61"/>
    <w:rsid w:val="00627536"/>
    <w:rsid w:val="00630D20"/>
    <w:rsid w:val="00631FFB"/>
    <w:rsid w:val="006414AE"/>
    <w:rsid w:val="00642E2B"/>
    <w:rsid w:val="00647AE1"/>
    <w:rsid w:val="00650279"/>
    <w:rsid w:val="00656C23"/>
    <w:rsid w:val="00661ADA"/>
    <w:rsid w:val="0066243C"/>
    <w:rsid w:val="006701BF"/>
    <w:rsid w:val="0067491F"/>
    <w:rsid w:val="006769B7"/>
    <w:rsid w:val="00680615"/>
    <w:rsid w:val="00680968"/>
    <w:rsid w:val="006851B9"/>
    <w:rsid w:val="006A017C"/>
    <w:rsid w:val="006A0C68"/>
    <w:rsid w:val="006A21A0"/>
    <w:rsid w:val="006A555A"/>
    <w:rsid w:val="006A5E5B"/>
    <w:rsid w:val="006B0F32"/>
    <w:rsid w:val="006B143F"/>
    <w:rsid w:val="006B1BE7"/>
    <w:rsid w:val="006B73FC"/>
    <w:rsid w:val="006C1110"/>
    <w:rsid w:val="006C7887"/>
    <w:rsid w:val="006D081A"/>
    <w:rsid w:val="006D3F8E"/>
    <w:rsid w:val="006D5E2D"/>
    <w:rsid w:val="006D78F5"/>
    <w:rsid w:val="006D7A5E"/>
    <w:rsid w:val="006E08B3"/>
    <w:rsid w:val="006E262A"/>
    <w:rsid w:val="006E329B"/>
    <w:rsid w:val="006E4129"/>
    <w:rsid w:val="006E5420"/>
    <w:rsid w:val="006E6332"/>
    <w:rsid w:val="006F02EA"/>
    <w:rsid w:val="006F79F1"/>
    <w:rsid w:val="006F7F23"/>
    <w:rsid w:val="00704608"/>
    <w:rsid w:val="00706BEB"/>
    <w:rsid w:val="00711582"/>
    <w:rsid w:val="00713022"/>
    <w:rsid w:val="00721574"/>
    <w:rsid w:val="0072199A"/>
    <w:rsid w:val="00724E2D"/>
    <w:rsid w:val="00734C2D"/>
    <w:rsid w:val="007405A2"/>
    <w:rsid w:val="00750F17"/>
    <w:rsid w:val="00751F95"/>
    <w:rsid w:val="00752DBA"/>
    <w:rsid w:val="00760188"/>
    <w:rsid w:val="00765490"/>
    <w:rsid w:val="00766616"/>
    <w:rsid w:val="00766A92"/>
    <w:rsid w:val="00775903"/>
    <w:rsid w:val="00780300"/>
    <w:rsid w:val="00781EC6"/>
    <w:rsid w:val="00792DE4"/>
    <w:rsid w:val="007963F7"/>
    <w:rsid w:val="007A023C"/>
    <w:rsid w:val="007A7755"/>
    <w:rsid w:val="007B02E0"/>
    <w:rsid w:val="007B2F00"/>
    <w:rsid w:val="007B3916"/>
    <w:rsid w:val="007B5D14"/>
    <w:rsid w:val="007C0ABC"/>
    <w:rsid w:val="007C1BF1"/>
    <w:rsid w:val="007C375A"/>
    <w:rsid w:val="007C4270"/>
    <w:rsid w:val="007C42D3"/>
    <w:rsid w:val="007C7301"/>
    <w:rsid w:val="007D4C42"/>
    <w:rsid w:val="007E2AFC"/>
    <w:rsid w:val="007F4187"/>
    <w:rsid w:val="007F4474"/>
    <w:rsid w:val="007F65E3"/>
    <w:rsid w:val="007F782B"/>
    <w:rsid w:val="0080109F"/>
    <w:rsid w:val="008022D6"/>
    <w:rsid w:val="00810B3D"/>
    <w:rsid w:val="00813796"/>
    <w:rsid w:val="00820BC3"/>
    <w:rsid w:val="00824523"/>
    <w:rsid w:val="00826B02"/>
    <w:rsid w:val="00835DE3"/>
    <w:rsid w:val="00840AD6"/>
    <w:rsid w:val="008416E0"/>
    <w:rsid w:val="008432E5"/>
    <w:rsid w:val="008454D7"/>
    <w:rsid w:val="008464D6"/>
    <w:rsid w:val="00850981"/>
    <w:rsid w:val="00851CF9"/>
    <w:rsid w:val="00860E3E"/>
    <w:rsid w:val="00861070"/>
    <w:rsid w:val="00862FA9"/>
    <w:rsid w:val="008655D6"/>
    <w:rsid w:val="008679EE"/>
    <w:rsid w:val="008757E6"/>
    <w:rsid w:val="00875844"/>
    <w:rsid w:val="00875CCD"/>
    <w:rsid w:val="00876C8A"/>
    <w:rsid w:val="008773B7"/>
    <w:rsid w:val="0087781D"/>
    <w:rsid w:val="00877FAC"/>
    <w:rsid w:val="00881BA9"/>
    <w:rsid w:val="00881DDB"/>
    <w:rsid w:val="008832AD"/>
    <w:rsid w:val="0088354B"/>
    <w:rsid w:val="0089321C"/>
    <w:rsid w:val="00893F34"/>
    <w:rsid w:val="008A0AE0"/>
    <w:rsid w:val="008A0E56"/>
    <w:rsid w:val="008A4EDF"/>
    <w:rsid w:val="008A58D4"/>
    <w:rsid w:val="008A5DA7"/>
    <w:rsid w:val="008B03A0"/>
    <w:rsid w:val="008B73A9"/>
    <w:rsid w:val="008B7CE0"/>
    <w:rsid w:val="008C717F"/>
    <w:rsid w:val="008C7316"/>
    <w:rsid w:val="008D6D0C"/>
    <w:rsid w:val="008D7388"/>
    <w:rsid w:val="008E3E11"/>
    <w:rsid w:val="008E43F8"/>
    <w:rsid w:val="008E4531"/>
    <w:rsid w:val="008E552D"/>
    <w:rsid w:val="008F1C82"/>
    <w:rsid w:val="008F250B"/>
    <w:rsid w:val="008F3126"/>
    <w:rsid w:val="008F35F9"/>
    <w:rsid w:val="008F4368"/>
    <w:rsid w:val="008F7790"/>
    <w:rsid w:val="00901003"/>
    <w:rsid w:val="00901926"/>
    <w:rsid w:val="0090699B"/>
    <w:rsid w:val="00911F53"/>
    <w:rsid w:val="00911FC0"/>
    <w:rsid w:val="00935A05"/>
    <w:rsid w:val="00937AEB"/>
    <w:rsid w:val="00942779"/>
    <w:rsid w:val="00942E3C"/>
    <w:rsid w:val="00952BE7"/>
    <w:rsid w:val="0095523B"/>
    <w:rsid w:val="00956F19"/>
    <w:rsid w:val="00956FBF"/>
    <w:rsid w:val="00963279"/>
    <w:rsid w:val="009668B3"/>
    <w:rsid w:val="00984B64"/>
    <w:rsid w:val="0098579A"/>
    <w:rsid w:val="00990D39"/>
    <w:rsid w:val="0099164D"/>
    <w:rsid w:val="009A0EF0"/>
    <w:rsid w:val="009A5169"/>
    <w:rsid w:val="009B4BFF"/>
    <w:rsid w:val="009C0933"/>
    <w:rsid w:val="009C1020"/>
    <w:rsid w:val="009C2ACD"/>
    <w:rsid w:val="009C4275"/>
    <w:rsid w:val="009D0C5F"/>
    <w:rsid w:val="009D1328"/>
    <w:rsid w:val="009D2E0D"/>
    <w:rsid w:val="009E3B44"/>
    <w:rsid w:val="009F2FCD"/>
    <w:rsid w:val="00A0015E"/>
    <w:rsid w:val="00A0261C"/>
    <w:rsid w:val="00A05CF8"/>
    <w:rsid w:val="00A06A99"/>
    <w:rsid w:val="00A10D82"/>
    <w:rsid w:val="00A11FE1"/>
    <w:rsid w:val="00A12AE9"/>
    <w:rsid w:val="00A13170"/>
    <w:rsid w:val="00A142CD"/>
    <w:rsid w:val="00A333AE"/>
    <w:rsid w:val="00A334EE"/>
    <w:rsid w:val="00A35889"/>
    <w:rsid w:val="00A409BD"/>
    <w:rsid w:val="00A470A7"/>
    <w:rsid w:val="00A5001E"/>
    <w:rsid w:val="00A522F2"/>
    <w:rsid w:val="00A6022A"/>
    <w:rsid w:val="00A742BC"/>
    <w:rsid w:val="00A75830"/>
    <w:rsid w:val="00A81EB1"/>
    <w:rsid w:val="00A85CF1"/>
    <w:rsid w:val="00A8712D"/>
    <w:rsid w:val="00A93E1C"/>
    <w:rsid w:val="00AA231D"/>
    <w:rsid w:val="00AA7773"/>
    <w:rsid w:val="00AB4D6E"/>
    <w:rsid w:val="00AB5305"/>
    <w:rsid w:val="00AB6F23"/>
    <w:rsid w:val="00AC0C45"/>
    <w:rsid w:val="00AC1DB5"/>
    <w:rsid w:val="00AC4CFB"/>
    <w:rsid w:val="00AC5A05"/>
    <w:rsid w:val="00AD0298"/>
    <w:rsid w:val="00AD4B07"/>
    <w:rsid w:val="00AD52F5"/>
    <w:rsid w:val="00AE09C2"/>
    <w:rsid w:val="00AE2051"/>
    <w:rsid w:val="00AF067A"/>
    <w:rsid w:val="00AF511A"/>
    <w:rsid w:val="00AF6D14"/>
    <w:rsid w:val="00B0329C"/>
    <w:rsid w:val="00B04044"/>
    <w:rsid w:val="00B0615B"/>
    <w:rsid w:val="00B14695"/>
    <w:rsid w:val="00B204C7"/>
    <w:rsid w:val="00B20F08"/>
    <w:rsid w:val="00B2108C"/>
    <w:rsid w:val="00B26870"/>
    <w:rsid w:val="00B30D78"/>
    <w:rsid w:val="00B343B1"/>
    <w:rsid w:val="00B42604"/>
    <w:rsid w:val="00B441AF"/>
    <w:rsid w:val="00B444DE"/>
    <w:rsid w:val="00B44933"/>
    <w:rsid w:val="00B50181"/>
    <w:rsid w:val="00B60C88"/>
    <w:rsid w:val="00B62107"/>
    <w:rsid w:val="00B673B2"/>
    <w:rsid w:val="00B72560"/>
    <w:rsid w:val="00B7309E"/>
    <w:rsid w:val="00B75B33"/>
    <w:rsid w:val="00B91C5B"/>
    <w:rsid w:val="00BB10AA"/>
    <w:rsid w:val="00BB78A8"/>
    <w:rsid w:val="00BB7A8C"/>
    <w:rsid w:val="00BB7C3A"/>
    <w:rsid w:val="00BC16BF"/>
    <w:rsid w:val="00BC2290"/>
    <w:rsid w:val="00BC3E9F"/>
    <w:rsid w:val="00BC6380"/>
    <w:rsid w:val="00BC7813"/>
    <w:rsid w:val="00BD4557"/>
    <w:rsid w:val="00BE118D"/>
    <w:rsid w:val="00BF1086"/>
    <w:rsid w:val="00BF2431"/>
    <w:rsid w:val="00BF7CBB"/>
    <w:rsid w:val="00C0085A"/>
    <w:rsid w:val="00C009A1"/>
    <w:rsid w:val="00C02FCA"/>
    <w:rsid w:val="00C0550E"/>
    <w:rsid w:val="00C237A4"/>
    <w:rsid w:val="00C25F47"/>
    <w:rsid w:val="00C277D1"/>
    <w:rsid w:val="00C3304C"/>
    <w:rsid w:val="00C33280"/>
    <w:rsid w:val="00C36640"/>
    <w:rsid w:val="00C416BC"/>
    <w:rsid w:val="00C43556"/>
    <w:rsid w:val="00C51307"/>
    <w:rsid w:val="00C52320"/>
    <w:rsid w:val="00C54185"/>
    <w:rsid w:val="00C54829"/>
    <w:rsid w:val="00C549BA"/>
    <w:rsid w:val="00C57F89"/>
    <w:rsid w:val="00C61C4C"/>
    <w:rsid w:val="00C723C7"/>
    <w:rsid w:val="00C74AA0"/>
    <w:rsid w:val="00CA490C"/>
    <w:rsid w:val="00CA6387"/>
    <w:rsid w:val="00CA6EAA"/>
    <w:rsid w:val="00CA7700"/>
    <w:rsid w:val="00CC1A20"/>
    <w:rsid w:val="00CC21E9"/>
    <w:rsid w:val="00CD03B0"/>
    <w:rsid w:val="00CD0AF5"/>
    <w:rsid w:val="00CD1399"/>
    <w:rsid w:val="00CD2A46"/>
    <w:rsid w:val="00CD544F"/>
    <w:rsid w:val="00CE024C"/>
    <w:rsid w:val="00CE6107"/>
    <w:rsid w:val="00CF2948"/>
    <w:rsid w:val="00CF504D"/>
    <w:rsid w:val="00CF5B0C"/>
    <w:rsid w:val="00CF722F"/>
    <w:rsid w:val="00D04E1E"/>
    <w:rsid w:val="00D0515D"/>
    <w:rsid w:val="00D05798"/>
    <w:rsid w:val="00D06AC6"/>
    <w:rsid w:val="00D11DBB"/>
    <w:rsid w:val="00D125B0"/>
    <w:rsid w:val="00D1540A"/>
    <w:rsid w:val="00D15A3D"/>
    <w:rsid w:val="00D200FA"/>
    <w:rsid w:val="00D21A96"/>
    <w:rsid w:val="00D252D4"/>
    <w:rsid w:val="00D33E03"/>
    <w:rsid w:val="00D37FB0"/>
    <w:rsid w:val="00D4001F"/>
    <w:rsid w:val="00D416F3"/>
    <w:rsid w:val="00D452EB"/>
    <w:rsid w:val="00D46013"/>
    <w:rsid w:val="00D50542"/>
    <w:rsid w:val="00D51882"/>
    <w:rsid w:val="00D60455"/>
    <w:rsid w:val="00D77E54"/>
    <w:rsid w:val="00D8655B"/>
    <w:rsid w:val="00D87EF9"/>
    <w:rsid w:val="00D901E0"/>
    <w:rsid w:val="00D90904"/>
    <w:rsid w:val="00DA0C55"/>
    <w:rsid w:val="00DA64DD"/>
    <w:rsid w:val="00DA6E76"/>
    <w:rsid w:val="00DB29A5"/>
    <w:rsid w:val="00DB389E"/>
    <w:rsid w:val="00DB6060"/>
    <w:rsid w:val="00DB67D9"/>
    <w:rsid w:val="00DB6830"/>
    <w:rsid w:val="00DC2862"/>
    <w:rsid w:val="00DD15A1"/>
    <w:rsid w:val="00DD6C9D"/>
    <w:rsid w:val="00DE0CA5"/>
    <w:rsid w:val="00DE1CAE"/>
    <w:rsid w:val="00DE73B2"/>
    <w:rsid w:val="00DF08CC"/>
    <w:rsid w:val="00DF21B3"/>
    <w:rsid w:val="00DF4717"/>
    <w:rsid w:val="00DF5880"/>
    <w:rsid w:val="00E109F0"/>
    <w:rsid w:val="00E1260F"/>
    <w:rsid w:val="00E1410D"/>
    <w:rsid w:val="00E1431D"/>
    <w:rsid w:val="00E172C4"/>
    <w:rsid w:val="00E249CF"/>
    <w:rsid w:val="00E347AE"/>
    <w:rsid w:val="00E3682F"/>
    <w:rsid w:val="00E410E6"/>
    <w:rsid w:val="00E445EC"/>
    <w:rsid w:val="00E50508"/>
    <w:rsid w:val="00E5097B"/>
    <w:rsid w:val="00E525D7"/>
    <w:rsid w:val="00E6181F"/>
    <w:rsid w:val="00E6657F"/>
    <w:rsid w:val="00E66914"/>
    <w:rsid w:val="00E71349"/>
    <w:rsid w:val="00E72116"/>
    <w:rsid w:val="00E7228E"/>
    <w:rsid w:val="00E73119"/>
    <w:rsid w:val="00E75A80"/>
    <w:rsid w:val="00E7778D"/>
    <w:rsid w:val="00E80C18"/>
    <w:rsid w:val="00E80D73"/>
    <w:rsid w:val="00E819D3"/>
    <w:rsid w:val="00E82BBF"/>
    <w:rsid w:val="00E85FC1"/>
    <w:rsid w:val="00E86B81"/>
    <w:rsid w:val="00E90029"/>
    <w:rsid w:val="00E92E2C"/>
    <w:rsid w:val="00E96B9D"/>
    <w:rsid w:val="00E96E6F"/>
    <w:rsid w:val="00EA0AB9"/>
    <w:rsid w:val="00EA3204"/>
    <w:rsid w:val="00EA712D"/>
    <w:rsid w:val="00EB1227"/>
    <w:rsid w:val="00EB4DB4"/>
    <w:rsid w:val="00EC3ADF"/>
    <w:rsid w:val="00ED3900"/>
    <w:rsid w:val="00EE0690"/>
    <w:rsid w:val="00EE09F5"/>
    <w:rsid w:val="00EF21FB"/>
    <w:rsid w:val="00F03C87"/>
    <w:rsid w:val="00F06831"/>
    <w:rsid w:val="00F079BA"/>
    <w:rsid w:val="00F13820"/>
    <w:rsid w:val="00F227A1"/>
    <w:rsid w:val="00F25622"/>
    <w:rsid w:val="00F27188"/>
    <w:rsid w:val="00F27D76"/>
    <w:rsid w:val="00F33068"/>
    <w:rsid w:val="00F33DEB"/>
    <w:rsid w:val="00F37AAC"/>
    <w:rsid w:val="00F37B23"/>
    <w:rsid w:val="00F4558D"/>
    <w:rsid w:val="00F520E2"/>
    <w:rsid w:val="00F52B6D"/>
    <w:rsid w:val="00F543E5"/>
    <w:rsid w:val="00F606EC"/>
    <w:rsid w:val="00F6574A"/>
    <w:rsid w:val="00F67F23"/>
    <w:rsid w:val="00F76D1C"/>
    <w:rsid w:val="00F800F8"/>
    <w:rsid w:val="00F83902"/>
    <w:rsid w:val="00F86C41"/>
    <w:rsid w:val="00F875B4"/>
    <w:rsid w:val="00F87F9C"/>
    <w:rsid w:val="00FA3485"/>
    <w:rsid w:val="00FB2260"/>
    <w:rsid w:val="00FB4B81"/>
    <w:rsid w:val="00FC04DA"/>
    <w:rsid w:val="00FC2BE5"/>
    <w:rsid w:val="00FC3868"/>
    <w:rsid w:val="00FC4E14"/>
    <w:rsid w:val="00FC6B2A"/>
    <w:rsid w:val="00FD03BF"/>
    <w:rsid w:val="00FD11DB"/>
    <w:rsid w:val="00FD54E3"/>
    <w:rsid w:val="00FD652E"/>
    <w:rsid w:val="00FD6FA7"/>
    <w:rsid w:val="00FD71A0"/>
    <w:rsid w:val="00FE4324"/>
    <w:rsid w:val="00FF0219"/>
    <w:rsid w:val="00FF603D"/>
    <w:rsid w:val="00FF6E70"/>
    <w:rsid w:val="0547FC3F"/>
    <w:rsid w:val="054B94D0"/>
    <w:rsid w:val="06B3F2DF"/>
    <w:rsid w:val="0B717A50"/>
    <w:rsid w:val="0C8C8B2E"/>
    <w:rsid w:val="0D6CF447"/>
    <w:rsid w:val="0DC88518"/>
    <w:rsid w:val="18B37466"/>
    <w:rsid w:val="19D22324"/>
    <w:rsid w:val="1BDAB279"/>
    <w:rsid w:val="1E8F7ED3"/>
    <w:rsid w:val="27BB1E5C"/>
    <w:rsid w:val="2E736F1B"/>
    <w:rsid w:val="2F91D1B3"/>
    <w:rsid w:val="3158F4CF"/>
    <w:rsid w:val="34713815"/>
    <w:rsid w:val="362C1C03"/>
    <w:rsid w:val="420CE2CA"/>
    <w:rsid w:val="421686D3"/>
    <w:rsid w:val="4307ADEC"/>
    <w:rsid w:val="46512535"/>
    <w:rsid w:val="4A40F4E1"/>
    <w:rsid w:val="50EC61E6"/>
    <w:rsid w:val="547C751F"/>
    <w:rsid w:val="552DF281"/>
    <w:rsid w:val="59616D3F"/>
    <w:rsid w:val="59E38087"/>
    <w:rsid w:val="637161F0"/>
    <w:rsid w:val="65793948"/>
    <w:rsid w:val="6A165E9D"/>
    <w:rsid w:val="6A192FC9"/>
    <w:rsid w:val="6C63E673"/>
    <w:rsid w:val="6F4C2626"/>
    <w:rsid w:val="6FCEE792"/>
    <w:rsid w:val="701475F9"/>
    <w:rsid w:val="737E3E41"/>
    <w:rsid w:val="788B62D6"/>
    <w:rsid w:val="7DAFD8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49243"/>
  <w15:docId w15:val="{0EA12B77-16F5-4812-9B0C-847175B8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unhideWhenUsed/>
    <w:rsid w:val="009D1328"/>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587B83"/>
    <w:rPr>
      <w:i/>
      <w:iCs/>
    </w:rPr>
  </w:style>
  <w:style w:type="paragraph" w:styleId="Funotentext">
    <w:name w:val="footnote text"/>
    <w:basedOn w:val="Standard"/>
    <w:link w:val="FunotentextZchn"/>
    <w:uiPriority w:val="99"/>
    <w:semiHidden/>
    <w:unhideWhenUsed/>
    <w:rsid w:val="00F76D1C"/>
    <w:rPr>
      <w:sz w:val="20"/>
      <w:szCs w:val="20"/>
    </w:rPr>
  </w:style>
  <w:style w:type="character" w:customStyle="1" w:styleId="FunotentextZchn">
    <w:name w:val="Fußnotentext Zchn"/>
    <w:basedOn w:val="Absatz-Standardschriftart"/>
    <w:link w:val="Funotentext"/>
    <w:uiPriority w:val="99"/>
    <w:semiHidden/>
    <w:rsid w:val="00F76D1C"/>
    <w:rPr>
      <w:rFonts w:ascii="Arial" w:eastAsia="Times New Roman" w:hAnsi="Arial" w:cs="Arial"/>
      <w:lang w:val="en-US" w:eastAsia="en-US"/>
    </w:rPr>
  </w:style>
  <w:style w:type="character" w:styleId="Funotenzeichen">
    <w:name w:val="footnote reference"/>
    <w:basedOn w:val="Absatz-Standardschriftart"/>
    <w:uiPriority w:val="99"/>
    <w:semiHidden/>
    <w:unhideWhenUsed/>
    <w:rsid w:val="00F76D1C"/>
    <w:rPr>
      <w:vertAlign w:val="superscript"/>
    </w:rPr>
  </w:style>
  <w:style w:type="character" w:customStyle="1" w:styleId="legendspanclass">
    <w:name w:val="legendspanclass"/>
    <w:basedOn w:val="Absatz-Standardschriftart"/>
    <w:rsid w:val="006D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61424858">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315183846">
      <w:bodyDiv w:val="1"/>
      <w:marLeft w:val="0"/>
      <w:marRight w:val="0"/>
      <w:marTop w:val="0"/>
      <w:marBottom w:val="0"/>
      <w:divBdr>
        <w:top w:val="none" w:sz="0" w:space="0" w:color="auto"/>
        <w:left w:val="none" w:sz="0" w:space="0" w:color="auto"/>
        <w:bottom w:val="none" w:sz="0" w:space="0" w:color="auto"/>
        <w:right w:val="none" w:sz="0" w:space="0" w:color="auto"/>
      </w:divBdr>
    </w:div>
    <w:div w:id="383716171">
      <w:bodyDiv w:val="1"/>
      <w:marLeft w:val="0"/>
      <w:marRight w:val="0"/>
      <w:marTop w:val="0"/>
      <w:marBottom w:val="0"/>
      <w:divBdr>
        <w:top w:val="none" w:sz="0" w:space="0" w:color="auto"/>
        <w:left w:val="none" w:sz="0" w:space="0" w:color="auto"/>
        <w:bottom w:val="none" w:sz="0" w:space="0" w:color="auto"/>
        <w:right w:val="none" w:sz="0" w:space="0" w:color="auto"/>
      </w:divBdr>
    </w:div>
    <w:div w:id="394817298">
      <w:bodyDiv w:val="1"/>
      <w:marLeft w:val="0"/>
      <w:marRight w:val="0"/>
      <w:marTop w:val="0"/>
      <w:marBottom w:val="0"/>
      <w:divBdr>
        <w:top w:val="none" w:sz="0" w:space="0" w:color="auto"/>
        <w:left w:val="none" w:sz="0" w:space="0" w:color="auto"/>
        <w:bottom w:val="none" w:sz="0" w:space="0" w:color="auto"/>
        <w:right w:val="none" w:sz="0" w:space="0" w:color="auto"/>
      </w:divBdr>
    </w:div>
    <w:div w:id="645551768">
      <w:bodyDiv w:val="1"/>
      <w:marLeft w:val="0"/>
      <w:marRight w:val="0"/>
      <w:marTop w:val="0"/>
      <w:marBottom w:val="0"/>
      <w:divBdr>
        <w:top w:val="none" w:sz="0" w:space="0" w:color="auto"/>
        <w:left w:val="none" w:sz="0" w:space="0" w:color="auto"/>
        <w:bottom w:val="none" w:sz="0" w:space="0" w:color="auto"/>
        <w:right w:val="none" w:sz="0" w:space="0" w:color="auto"/>
      </w:divBdr>
    </w:div>
    <w:div w:id="669136888">
      <w:bodyDiv w:val="1"/>
      <w:marLeft w:val="0"/>
      <w:marRight w:val="0"/>
      <w:marTop w:val="0"/>
      <w:marBottom w:val="0"/>
      <w:divBdr>
        <w:top w:val="none" w:sz="0" w:space="0" w:color="auto"/>
        <w:left w:val="none" w:sz="0" w:space="0" w:color="auto"/>
        <w:bottom w:val="none" w:sz="0" w:space="0" w:color="auto"/>
        <w:right w:val="none" w:sz="0" w:space="0" w:color="auto"/>
      </w:divBdr>
    </w:div>
    <w:div w:id="752363436">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1179542582">
      <w:bodyDiv w:val="1"/>
      <w:marLeft w:val="0"/>
      <w:marRight w:val="0"/>
      <w:marTop w:val="0"/>
      <w:marBottom w:val="0"/>
      <w:divBdr>
        <w:top w:val="none" w:sz="0" w:space="0" w:color="auto"/>
        <w:left w:val="none" w:sz="0" w:space="0" w:color="auto"/>
        <w:bottom w:val="none" w:sz="0" w:space="0" w:color="auto"/>
        <w:right w:val="none" w:sz="0" w:space="0" w:color="auto"/>
      </w:divBdr>
      <w:divsChild>
        <w:div w:id="382753896">
          <w:marLeft w:val="200"/>
          <w:marRight w:val="0"/>
          <w:marTop w:val="0"/>
          <w:marBottom w:val="0"/>
          <w:divBdr>
            <w:top w:val="none" w:sz="0" w:space="0" w:color="auto"/>
            <w:left w:val="none" w:sz="0" w:space="0" w:color="auto"/>
            <w:bottom w:val="none" w:sz="0" w:space="0" w:color="auto"/>
            <w:right w:val="none" w:sz="0" w:space="0" w:color="auto"/>
          </w:divBdr>
        </w:div>
        <w:div w:id="2033217028">
          <w:marLeft w:val="200"/>
          <w:marRight w:val="0"/>
          <w:marTop w:val="0"/>
          <w:marBottom w:val="0"/>
          <w:divBdr>
            <w:top w:val="none" w:sz="0" w:space="0" w:color="auto"/>
            <w:left w:val="none" w:sz="0" w:space="0" w:color="auto"/>
            <w:bottom w:val="none" w:sz="0" w:space="0" w:color="auto"/>
            <w:right w:val="none" w:sz="0" w:space="0" w:color="auto"/>
          </w:divBdr>
          <w:divsChild>
            <w:div w:id="1452892650">
              <w:marLeft w:val="0"/>
              <w:marRight w:val="0"/>
              <w:marTop w:val="319"/>
              <w:marBottom w:val="0"/>
              <w:divBdr>
                <w:top w:val="none" w:sz="0" w:space="0" w:color="auto"/>
                <w:left w:val="none" w:sz="0" w:space="0" w:color="auto"/>
                <w:bottom w:val="none" w:sz="0" w:space="0" w:color="auto"/>
                <w:right w:val="none" w:sz="0" w:space="0" w:color="auto"/>
              </w:divBdr>
              <w:divsChild>
                <w:div w:id="8561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5014">
      <w:bodyDiv w:val="1"/>
      <w:marLeft w:val="0"/>
      <w:marRight w:val="0"/>
      <w:marTop w:val="0"/>
      <w:marBottom w:val="0"/>
      <w:divBdr>
        <w:top w:val="none" w:sz="0" w:space="0" w:color="auto"/>
        <w:left w:val="none" w:sz="0" w:space="0" w:color="auto"/>
        <w:bottom w:val="none" w:sz="0" w:space="0" w:color="auto"/>
        <w:right w:val="none" w:sz="0" w:space="0" w:color="auto"/>
      </w:divBdr>
    </w:div>
    <w:div w:id="1232303374">
      <w:bodyDiv w:val="1"/>
      <w:marLeft w:val="0"/>
      <w:marRight w:val="0"/>
      <w:marTop w:val="0"/>
      <w:marBottom w:val="0"/>
      <w:divBdr>
        <w:top w:val="none" w:sz="0" w:space="0" w:color="auto"/>
        <w:left w:val="none" w:sz="0" w:space="0" w:color="auto"/>
        <w:bottom w:val="none" w:sz="0" w:space="0" w:color="auto"/>
        <w:right w:val="none" w:sz="0" w:space="0" w:color="auto"/>
      </w:divBdr>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96296018">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81051696">
      <w:bodyDiv w:val="1"/>
      <w:marLeft w:val="0"/>
      <w:marRight w:val="0"/>
      <w:marTop w:val="0"/>
      <w:marBottom w:val="0"/>
      <w:divBdr>
        <w:top w:val="none" w:sz="0" w:space="0" w:color="auto"/>
        <w:left w:val="none" w:sz="0" w:space="0" w:color="auto"/>
        <w:bottom w:val="none" w:sz="0" w:space="0" w:color="auto"/>
        <w:right w:val="none" w:sz="0" w:space="0" w:color="auto"/>
      </w:divBdr>
    </w:div>
    <w:div w:id="21010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mailto:Felix.Brecht@hillandknowlton.com"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www.rockwellautomation.com"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products/hardware/allen-bradley/new/optixpanel-graphic-terminals.html?utm_source=Marketing&amp;utm_medium=Public_Relations&amp;utm_campaign=IS_MultiIndustry_EMEA_CMP-05555-P2B8V3&amp;utm_content=news_wire"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7" ma:contentTypeDescription="Create a new document." ma:contentTypeScope="" ma:versionID="d9dbe3345c9155fda6e7551f4bc0f09b">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6390f241b5ae398f082f713372dee98c"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70180-3FC0-4C91-866D-A647E080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5bbdce4a-8558-48b5-bf9b-8dc3311658dd"/>
    <ds:schemaRef ds:uri="abbdcb3d-099a-4938-9716-09002f94320e"/>
  </ds:schemaRefs>
</ds:datastoreItem>
</file>

<file path=customXml/itemProps3.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4.xml><?xml version="1.0" encoding="utf-8"?>
<ds:datastoreItem xmlns:ds="http://schemas.openxmlformats.org/officeDocument/2006/customXml" ds:itemID="{22344AE6-C724-4621-9AA6-DACE8AFF5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Rockwell Case study</cp:keywords>
  <dc:description/>
  <cp:lastModifiedBy>Marlo Friederike Wulf</cp:lastModifiedBy>
  <cp:revision>12</cp:revision>
  <dcterms:created xsi:type="dcterms:W3CDTF">2024-03-27T15:33:00Z</dcterms:created>
  <dcterms:modified xsi:type="dcterms:W3CDTF">2024-04-02T09:43:00Z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0x010100A324F8EDC3EB3149A9067E46FEE0E71F</vt:lpwstr>
  </property>
  <property fmtid="{D5CDD505-2E9C-101B-9397-08002B2CF9AE}" pid="3" name="MediaServiceImageTags">
    <vt:lpwstr/>
  </property>
</Properties>
</file>